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08" w:rsidRPr="00C04DE2" w:rsidRDefault="00305B3A" w:rsidP="00C04D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4D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710" cy="913389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13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bookmarkStart w:id="0" w:name="_GoBack"/>
      <w:bookmarkEnd w:id="0"/>
      <w:r w:rsidR="0046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0608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proofErr w:type="gramStart"/>
      <w:r w:rsidR="00D70608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D70608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 для 2 класса составлена на основе следующих нормативных документов: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«МБОУ Лебединская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0608" w:rsidRPr="00D70608" w:rsidRDefault="00D70608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</w:t>
      </w:r>
      <w:r w:rsidR="00857C2D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«Лебединская основная общеобразовательная школа»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</w:t>
      </w:r>
      <w:r w:rsidR="007F483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 w:rsidR="007F4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№1. от 31 августа 2017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);.</w:t>
      </w:r>
      <w:proofErr w:type="gramEnd"/>
    </w:p>
    <w:p w:rsidR="009B14AD" w:rsidRPr="00D70608" w:rsidRDefault="009B14AD" w:rsidP="00D70608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Pr="00D7060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Т. Я. </w:t>
      </w:r>
      <w:proofErr w:type="spellStart"/>
      <w:r w:rsidRPr="00D7060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Шпикаловой</w:t>
      </w:r>
      <w:proofErr w:type="spellEnd"/>
      <w:r w:rsidRPr="00D7060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«Изобразительное искусство и художественный труд»,</w:t>
      </w:r>
      <w:r w:rsidRPr="00D706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утверждённой МО РФ (Москва, 2010г.) в соответствии с требованиями Федерального компонента государственного стандарта начального образования (Москва, </w:t>
      </w:r>
      <w:smartTag w:uri="urn:schemas-microsoft-com:office:smarttags" w:element="metricconverter">
        <w:smartTagPr>
          <w:attr w:name="ProductID" w:val="2010 г"/>
        </w:smartTagPr>
        <w:r w:rsidRPr="00D7060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2010 г</w:t>
        </w:r>
      </w:smartTag>
      <w:proofErr w:type="gram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).;</w:t>
      </w:r>
      <w:proofErr w:type="gramEnd"/>
    </w:p>
    <w:p w:rsidR="00A10458" w:rsidRPr="00D70608" w:rsidRDefault="00A10458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Т.Я.Шпикал</w:t>
      </w:r>
      <w:r w:rsidR="00F07AB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 w:rsidR="00F07AB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 2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/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Т.Я.Шпикалова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Просвещение, 2012. </w:t>
      </w:r>
    </w:p>
    <w:p w:rsidR="006E59E0" w:rsidRPr="00D70608" w:rsidRDefault="006E59E0" w:rsidP="00D7060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D70608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Результаты освоения учебного предмета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590C21"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результатов.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Личностные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начальными навыками адаптации в динамично изменяющемся и развивающемся мире.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Формирование эстетических потребностей, ценностей и чувств.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результаты.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EA661D" w:rsidRPr="00D70608" w:rsidRDefault="00EA661D" w:rsidP="00D706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Предметные результаты: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EA661D" w:rsidRPr="00D70608" w:rsidRDefault="00EA661D" w:rsidP="00D70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Овладение практическими умениями и навыками в восприятии, анализе и оценке произведений искусства.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EA661D" w:rsidRPr="00D70608" w:rsidRDefault="00EA661D" w:rsidP="00D7060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743A6F" w:rsidRPr="00D70608" w:rsidRDefault="00743A6F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E0" w:rsidRPr="00D70608" w:rsidRDefault="006E59E0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курса. Виды художественной деятельности</w:t>
      </w:r>
    </w:p>
    <w:p w:rsidR="00590C21" w:rsidRPr="00D70608" w:rsidRDefault="00590C21" w:rsidP="00D70608">
      <w:pPr>
        <w:widowControl w:val="0"/>
        <w:tabs>
          <w:tab w:val="num" w:pos="23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  художественного  изображения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изобразительного искусства. Произведения живописи, графики, декоративно-прикладного искусства, отражающие состояния цветовой палитры в пейзажах золотой осени, разноцветной весны, солнечного лета, белоснежной зимы; наблюдение цветовых переливов в драгоценных камнях, яркости цвета в народных игрушках; ощущение теплоты цвета глины и изделий из нее; познание тайны цветов спектра.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знаний: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цвете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 главном выразительном средстве живописи, декоративной композиции. Эмоциональная характеристика цвета. Знакомство с приемами работы акварелью, гуашью, тушью, фломастерами. Приемы превращения основных цветов (синий, красный, желтый) в многоцветную мозаику (цветовой круг). Приемы создания нюансных и контрастных цветовых сочетаний в живописных и декоративных композициях. Продолжение знакомства с использованием теплых и холодных цветов, с правилами смешения цветов (добавление белой или черной краски к основным цветам). Приемы работы раздельным удлиненным мазком. Знакомство с техникой монотипии;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графических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выразительности (линия, контур, штрихи, кривые и ломаные линии, пятно, силуэт), об их использовании в рисовании с натуры, по представлению (натюрморт, цветы, животные, орнамент и т. д.). Приемы работы графическими материалами: черным по белому и белым по черному (простой карандаш, черная и белая гуашь, тушь, перо). Способы передачи в рисунке формы, пропорций, конструкции предмета.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Расширение эстетических представлений: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станковой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примерах натюрморта, пейзажа, портрета, сюжетно-тематической композиции). Выделение главного в композиции (с помощью размеров, расположения на листе, цвета). Передача пространства (соотношение ближних и дальних предметов, их расположение в рисунке: ближе — ниже, дальше — выше). Передача смысловой связи между субъектами композиции;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декоративной композиции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(декоративный натюрморт, сюжетно-тематическая, орнаментальная, абстрактная композиции). Средства декоративной композиции: условное размещение на плоскости, силуэт, ритм, симметрия и асимметрия, условность форм, условность цвета. Создание декоративных образов на основе переработки природных форм, использование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приема уподобления в аппликации, народной росписи.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 в изображении с натуры, по памяти и представлению в описании: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природы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живописными и графическими средствами. Передача состояния природы в разное время года и суток (зимний день утром или вечером, солнечный или пасмурный день, мороз или оттепель и т. д.). Выявление эмоциональной роли цвета в передаче определенного состояния природы, в цветовом строе предметного мира: красного (прекрасного), зеленого (муравленого), синего (гжельского), черного и белого. Использование в рисунках точек, линий (цветной, черной и белой), мазков, пятен. Экспериментирование с цветовой палитрой (как направление мазка выявляет форму предмета, превращение раздельных удлиненных мазков в изображения старого дерева, солнечных лучей и т. д.; получение разных оттенков одного цвета — красный, малиновый, розовый; растяжение цвета —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неоднотонный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гжельский мазок синего кобальта и т. д.). Чтение композиционных схем пейзажа, сопоставление их с произведениями известных живописцев. Выбор вариантов построения пейзажа и выполнение собственных композиций («Краски родной земли», «Чародейкою зимою...», «Какого цвета снег», «Весна разноцветная»). Выполнение зарисовок по представлению архитектурных построек с передачей красоты пропорций, ритма конструктивных элементов («Русь белокаменная»);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натюрморта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природных и рукотворных форм. Приемы построения отдельных объектов и группы симметричных предметов с помощью оси симметрии и основных парных ориентиров. Передача в рисунке живописными материалами разнообразия форм, размеров, окраски плодов, овощей («Натюрморт на праздничном столе» — на основе контрастных цветов). Графическими средствами выявление многообразия форм, силуэтов бытовой утвари («Сосуды» — рисование по представлению приемом замкнутого контура, «Тайны черного и белого» — рисование хрустальной вазы белой линией по черному фону). Рисование с натуры натюрморта с предметом старинного быта («Золотым рукам цены нет») — графические или живописные материалы на выбор;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человека, животных.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набросков с натуры и представлению фигуры человека в движении. Использование их в составлении сюжетно-тематических композиций. Создание образов сказочных героев в народных костюмах («Красна девица и добрый молодец»). Разработка эскиза новогодней маски с последующим изготовлением на уроках художественного труда. Изображение домашних животных с передачей характерных особенностей формы, шерсти, движения (черной линией с белой оживкой, с использованием графических разделок разной конфигурации — завитки, штрихи, точки и т. д.);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станковой и декоративной композициях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примерах натюрморта, пейзажа, портрета, сюжетно-тематической композиции). Выполнение композиций с использованием вариантов композиционных схем («Мой отдых летом», «Зимние забавы», «Русское поле»). Выполнение композиции «Печь-помощница» (эпизод из народной сказки), иллюстрации к «Сказке о царе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...» А. С. Пушкина с передачей смысловой связи между персонажами. Составление декоративных композиций с передачей яркости, звучности цвета в соответствии с замыслом («Увидал грача — весну встречай», «Космические фантазии»).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народного декоративно-прикладного искусства</w:t>
      </w:r>
    </w:p>
    <w:p w:rsidR="007B1EF1" w:rsidRPr="00D70608" w:rsidRDefault="007B1EF1" w:rsidP="00D70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Развитие эмоционально-эстетического восприятия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народного искусства. Оптимизм, мажорность, привлекательность образов народного творчества. Связь произведений народного творчества с родной природой, с бытовыми, праздничными, трудовыми событиями, с яркими событиями народного календаря (на примере керамики Древней Греции,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Гжели, изразцов,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филимоновской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игрушки, произведений народных мастеров Городца и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Полховского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Майдана).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Формирование представлений о символике народного орнамента.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Отражение родной природы в орнаментах вышивки, росписи по дереву, керамики. Образы-символы в орнаментальном искусстве: символы плодородия, благопожелания, природных стихий; обереги. Закономерности построения орнамента на замкнутой поверхности (круг, квадрат), ленточного орнамента («меандр», «пальметта», «лотос», «перец»). Знакомство со схемами ритмического построения орнамента (на примере орнаментов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балхарской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древнегреческой керамики, русской народной вышивки). Выявление роли красного цвета в народном искусстве.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Опыт художественно-творческой деятельности: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упражнения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освоению приемов выполнения орнаментов на основе повтора и вариаций (зарисовки символов традиционных орнаментов — птицы-павы, матери сырой земли, засеянного поля); в процессе самостоятельного выполнения росписей по мотивам традиционных народных орнаментов на основе вариаций и импровизаций (роспись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балхарских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древнегреческих керамических сосудов, роспись саночек для катания на Масленицу, составление орнамента для муравленого изразца, составление эскиза резной доски для печатного пряника); на воинских доспехах (шлем, кольчуга, щит, меч). Изображение воинов в полном боевом снаряжении, на боевых конях (на примере орнаментального украшения воинских доспехов в лаковой миниатюре Палеха);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ознакомление с </w:t>
      </w:r>
      <w:proofErr w:type="spellStart"/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филимоновской</w:t>
      </w:r>
      <w:proofErr w:type="spellEnd"/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глиняной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формы, пропорций (удлиненность, стройность). Своеобразие росписи: цветовая палитра (красный, желтый, зеленый); символичность элементов орнамента (знаки солнца, древо жизни, земли); геометрический характер начертания элементов (линии, круги, квадраты, елочки). Приемы выполнения орнаментальных элементов кистью. Упражнения на повтор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филимоновских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узоров. Составление композиции «Хозяйство деда Филимона»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ознакомление с </w:t>
      </w:r>
      <w:proofErr w:type="spellStart"/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полхово-майданской</w:t>
      </w:r>
      <w:proofErr w:type="spellEnd"/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деревянной игрушкой.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Разнообразие и специфика точеных форм. Цветовой строй росписи — яркость, контрастность чистого цвета (желтый, розовый, алый, красный, голубой, зеленый, фиолетовый), наводка черным цветом. Упражнения на освоение последовательности и приемов выполнения орнаментальных мотивов (большой цветок роза, листок, ягоды и яблочки на ветке). Рисование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полхово-майданской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по выбору и ее роспись. На уроках труда изготовление игрушки по мотивам работ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полхово-майданских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мастеров;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искусством гжельской керамики.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Необычность форм, названий сосудов (квасник,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кумган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прилепами, 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налепами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фигурными растительными и животными элементами). Своеобразие одноцветной синей росписи (мазок с растяжением, мазок с тенями). Приемы кистевого письма (</w:t>
      </w:r>
      <w:proofErr w:type="spellStart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примакивание</w:t>
      </w:r>
      <w:proofErr w:type="spellEnd"/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живописный мазок). Выполнение упражнений на повтор элементов гжельской росписи (точки, капельки, сеточка, трехлопастный листок, усики и т. д.). Украшение узором силуэтов и моделей гжельских сосудов, изготовленных на уроках труда (на основе вариаций и импровизаций);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D706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ознакомление с народным костюмом. </w:t>
      </w:r>
      <w:r w:rsidRPr="00D706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 основными элементами женского и мужского костюма (рубаха, сарафан, душегрея, головной убор — корона, венец, кокошник). Традиции украшения головного убора драгоценными камнями («Самоцветы земли и мастеров-ювелиров»), бисером, а рубахи, сарафана — вышивкой. Изображение женской и мужской фигуры в народном костюме («Красна девица и добрый молодец»).</w:t>
      </w:r>
    </w:p>
    <w:p w:rsidR="007B1EF1" w:rsidRPr="00D70608" w:rsidRDefault="007B1EF1" w:rsidP="00D70608">
      <w:pPr>
        <w:widowControl w:val="0"/>
        <w:tabs>
          <w:tab w:val="num" w:pos="23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D34" w:rsidRPr="00D70608" w:rsidRDefault="00F43D34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3C7" w:rsidRDefault="004663C7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E8" w:rsidRDefault="004466E8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1755" w:rsidRPr="00D70608" w:rsidRDefault="00F90332" w:rsidP="00D7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0608">
        <w:rPr>
          <w:rFonts w:ascii="Times New Roman" w:hAnsi="Times New Roman" w:cs="Times New Roman"/>
          <w:sz w:val="24"/>
          <w:szCs w:val="24"/>
        </w:rPr>
        <w:lastRenderedPageBreak/>
        <w:t>Календарно-т</w:t>
      </w:r>
      <w:r w:rsidR="00571755" w:rsidRPr="00D70608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F43D34" w:rsidRPr="00D70608">
        <w:rPr>
          <w:rFonts w:ascii="Times New Roman" w:hAnsi="Times New Roman" w:cs="Times New Roman"/>
          <w:sz w:val="24"/>
          <w:szCs w:val="24"/>
        </w:rPr>
        <w:t xml:space="preserve"> по</w:t>
      </w:r>
      <w:r w:rsidR="00EC0F6D" w:rsidRPr="00D70608">
        <w:rPr>
          <w:rFonts w:ascii="Times New Roman" w:hAnsi="Times New Roman" w:cs="Times New Roman"/>
          <w:sz w:val="24"/>
          <w:szCs w:val="24"/>
        </w:rPr>
        <w:t xml:space="preserve"> </w:t>
      </w:r>
      <w:r w:rsidR="00F43D34" w:rsidRPr="00D70608">
        <w:rPr>
          <w:rFonts w:ascii="Times New Roman" w:hAnsi="Times New Roman" w:cs="Times New Roman"/>
          <w:sz w:val="24"/>
          <w:szCs w:val="24"/>
        </w:rPr>
        <w:t>ИЗО во 2 классе</w:t>
      </w:r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8505"/>
        <w:gridCol w:w="690"/>
        <w:gridCol w:w="728"/>
      </w:tblGrid>
      <w:tr w:rsidR="008757D0" w:rsidRPr="00D70608" w:rsidTr="00CB3FAD">
        <w:trPr>
          <w:trHeight w:val="615"/>
        </w:trPr>
        <w:tc>
          <w:tcPr>
            <w:tcW w:w="709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5" w:type="dxa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8757D0" w:rsidRPr="00D70608" w:rsidRDefault="008757D0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8757D0" w:rsidRPr="00D70608" w:rsidRDefault="008757D0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</w:p>
        </w:tc>
      </w:tr>
      <w:tr w:rsidR="00CB3FAD" w:rsidRPr="00D70608" w:rsidTr="00CB3FAD">
        <w:trPr>
          <w:trHeight w:val="474"/>
        </w:trPr>
        <w:tc>
          <w:tcPr>
            <w:tcW w:w="709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8" w:type="dxa"/>
          </w:tcPr>
          <w:p w:rsidR="00CB3FAD" w:rsidRPr="00D70608" w:rsidRDefault="00CB3FAD" w:rsidP="00D70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Лето в произведениях художников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«Мой отдых летом» (акварель,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Осеннее многоцветье земли в произведениях живописцев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Самоцветы земли и мастерство ювелиров.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узоров народных головных уборов. Практическая работа: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головного убора девушки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112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росписи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и греческой керамики. Практическая работа: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силуэтов греческих сосудов (гуашь)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Красота родной 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земли в произведениях графиков.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(художественные 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Практическая работа: изображение фруктов и овощей на основе контрастных цветов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акварель, гуашь, кисти, мозаика из цветной бумаги, ножницы, клей)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1169"/>
        </w:trPr>
        <w:tc>
          <w:tcPr>
            <w:tcW w:w="709" w:type="dxa"/>
            <w:tcBorders>
              <w:bottom w:val="single" w:sz="4" w:space="0" w:color="auto"/>
            </w:tcBorders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 –игрушечника.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Практическая работа: элементы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узоров (гуашь)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CB3FAD" w:rsidRPr="00D70608" w:rsidRDefault="00CB3FAD" w:rsidP="00E0320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:rsidR="00CB3FAD" w:rsidRPr="00D70608" w:rsidRDefault="00CB3FAD" w:rsidP="00E03206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знаки-символы природных стихий. Красная птица-пава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</w:tcBorders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</w:tcBorders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Оттенки красного цвета</w:t>
            </w:r>
          </w:p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 по памяти.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декоративный натюрморт с оттенками красного цвета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белая гуашь, мелок или пастель, черная гуашь, тушь, перо)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белого и чёрного.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рисование вазы белой линией, штрихом (гуашь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вариации по мотивам гжельской росписи.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узоры  Гжели (акварель, 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синяя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Пейзаж в росписях изделий Гжели.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силуэты деревьев (акварель)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Учись видеть разные выражения лица. 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Маска, кто ты?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новогодняя маска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Цвета радуги в новогоднем натюрморте.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 новогодних шаров (акварель, гуашь, пастель)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Русь белокаменная.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храма (гуашь)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зимнего пейзажа (гуашь, белая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забавы.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фигур людей на зимней картине (аппликация)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русских изразцов. Практическая работа: 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узор изразца (акварель, белая гуашь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Изразцовая русская печь. Декоративная композиция по мотивам русских изразцов.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эпизода сказки с печкой (акварель, белая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«Русское поле»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календарный праздник Масленица в искусстве. Декоративная композиция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деревянных саночек (акварель,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Натюрморты с предметами старинного быта 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 натуры.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предметами старины (гуашь,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 сама-то величава, выступает, будто пава...».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 Образ русской женщины. Декоративная композиция по мотивам декора народного костюма.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 (акварель, гуашь)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Чудо палехской сказки.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иллюстрация к сказке «Сказка о царе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...»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(гуашь, акварель, цветные мелки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Цвет и настроение в искусстве. Рисование с натуры или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весенний пейзаж (гуашь, акварель, пастель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космический пейзаж (материалы по выбору)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Весна разноцветная.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пейзаж в технике монотипия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Игрушки-</w:t>
            </w:r>
            <w:proofErr w:type="spellStart"/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тарарушки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из села </w:t>
            </w:r>
            <w:proofErr w:type="spellStart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Полховский</w:t>
            </w:r>
            <w:proofErr w:type="spellEnd"/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Майдан. Повтор и вариации по мотивам народной росписи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узоры </w:t>
            </w:r>
            <w:proofErr w:type="spellStart"/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Полхов</w:t>
            </w:r>
            <w:proofErr w:type="spellEnd"/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- Майдана,  роспись силуэта игрушки (акварель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Гостинец с весенней ярмарки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резной пряничной доски. Практическая работа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:  рисунок пряничной доски (графические материалы)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Русское поле. Памятник доблестному воину Рисование по представлению Практическая работа: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эскиз рельефной плитки (тушь, гуашь, акварель)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Братья наши меньшие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памяти, по представлению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домашних животных (графические материалы)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pStyle w:val="a5"/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Цветы в природе и искусстве. Рисование элементов орнамента (Франция, Египет, Россия) на полосе. Практическая работа: элементы растительного орнамента (гуашь, акварель, фломастеры)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FAD" w:rsidRPr="00D70608" w:rsidTr="00CB3FAD">
        <w:trPr>
          <w:trHeight w:val="495"/>
        </w:trPr>
        <w:tc>
          <w:tcPr>
            <w:tcW w:w="709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5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0608">
              <w:rPr>
                <w:rFonts w:ascii="Times New Roman" w:hAnsi="Times New Roman" w:cs="Times New Roman"/>
                <w:bCs/>
                <w:sz w:val="24"/>
                <w:szCs w:val="24"/>
              </w:rPr>
              <w:t>Город мастеров.</w:t>
            </w:r>
            <w:r w:rsidRPr="00D70608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декоративной композиции в цвете. Практическая работа: </w:t>
            </w:r>
            <w:r w:rsidRPr="00D70608">
              <w:rPr>
                <w:rFonts w:ascii="Times New Roman" w:hAnsi="Times New Roman" w:cs="Times New Roman"/>
                <w:i/>
                <w:sz w:val="24"/>
                <w:szCs w:val="24"/>
              </w:rPr>
              <w:t>портрет народного мастера (</w:t>
            </w:r>
            <w:r w:rsidRPr="00D706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гуашь, акварель, фломастеры)</w:t>
            </w:r>
          </w:p>
        </w:tc>
        <w:tc>
          <w:tcPr>
            <w:tcW w:w="690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B3FAD" w:rsidRPr="00D70608" w:rsidRDefault="00CB3FAD" w:rsidP="00D70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755" w:rsidRPr="00D70608" w:rsidRDefault="00571755" w:rsidP="00D70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71755" w:rsidRPr="00D70608" w:rsidSect="00ED47C9">
          <w:footerReference w:type="default" r:id="rId10"/>
          <w:pgSz w:w="11906" w:h="16838"/>
          <w:pgMar w:top="567" w:right="1134" w:bottom="709" w:left="426" w:header="709" w:footer="709" w:gutter="0"/>
          <w:cols w:space="708"/>
          <w:docGrid w:linePitch="360"/>
        </w:sectPr>
      </w:pPr>
    </w:p>
    <w:p w:rsidR="007B1EF1" w:rsidRDefault="007B1EF1" w:rsidP="005717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F6D" w:rsidRPr="00590C21" w:rsidRDefault="00571755" w:rsidP="00EC0F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117DC4" w:rsidRPr="00590C21" w:rsidRDefault="00117DC4" w:rsidP="006E5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17DC4" w:rsidRPr="00590C21" w:rsidSect="00571755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AB" w:rsidRDefault="001E08AB" w:rsidP="00C85BC2">
      <w:pPr>
        <w:spacing w:after="0" w:line="240" w:lineRule="auto"/>
      </w:pPr>
      <w:r>
        <w:separator/>
      </w:r>
    </w:p>
  </w:endnote>
  <w:endnote w:type="continuationSeparator" w:id="0">
    <w:p w:rsidR="001E08AB" w:rsidRDefault="001E08AB" w:rsidP="00C8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430248"/>
      <w:docPartObj>
        <w:docPartGallery w:val="Page Numbers (Bottom of Page)"/>
        <w:docPartUnique/>
      </w:docPartObj>
    </w:sdtPr>
    <w:sdtEndPr/>
    <w:sdtContent>
      <w:p w:rsidR="00C85BC2" w:rsidRDefault="00C85BC2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DE2">
          <w:rPr>
            <w:noProof/>
          </w:rPr>
          <w:t>2</w:t>
        </w:r>
        <w:r>
          <w:fldChar w:fldCharType="end"/>
        </w:r>
      </w:p>
    </w:sdtContent>
  </w:sdt>
  <w:p w:rsidR="00C85BC2" w:rsidRDefault="00C85B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AB" w:rsidRDefault="001E08AB" w:rsidP="00C85BC2">
      <w:pPr>
        <w:spacing w:after="0" w:line="240" w:lineRule="auto"/>
      </w:pPr>
      <w:r>
        <w:separator/>
      </w:r>
    </w:p>
  </w:footnote>
  <w:footnote w:type="continuationSeparator" w:id="0">
    <w:p w:rsidR="001E08AB" w:rsidRDefault="001E08AB" w:rsidP="00C85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1638"/>
    <w:multiLevelType w:val="hybridMultilevel"/>
    <w:tmpl w:val="AEBC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5A4E"/>
    <w:multiLevelType w:val="hybridMultilevel"/>
    <w:tmpl w:val="A558AA8E"/>
    <w:lvl w:ilvl="0" w:tplc="FBB86A6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EA1129"/>
    <w:multiLevelType w:val="hybridMultilevel"/>
    <w:tmpl w:val="F272A9DA"/>
    <w:lvl w:ilvl="0" w:tplc="5F7EFC0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64BDA"/>
    <w:multiLevelType w:val="hybridMultilevel"/>
    <w:tmpl w:val="72EEA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D4C"/>
    <w:multiLevelType w:val="hybridMultilevel"/>
    <w:tmpl w:val="2C643D10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476839"/>
    <w:multiLevelType w:val="hybridMultilevel"/>
    <w:tmpl w:val="403EFB4E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0784F67"/>
    <w:multiLevelType w:val="hybridMultilevel"/>
    <w:tmpl w:val="D3CE1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406CE"/>
    <w:multiLevelType w:val="hybridMultilevel"/>
    <w:tmpl w:val="97AAF324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1B2458"/>
    <w:multiLevelType w:val="hybridMultilevel"/>
    <w:tmpl w:val="ACCA7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AF7E4C"/>
    <w:multiLevelType w:val="hybridMultilevel"/>
    <w:tmpl w:val="76B681A8"/>
    <w:lvl w:ilvl="0" w:tplc="06C87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DE46A4"/>
    <w:multiLevelType w:val="hybridMultilevel"/>
    <w:tmpl w:val="A198E48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E3D23"/>
    <w:multiLevelType w:val="hybridMultilevel"/>
    <w:tmpl w:val="5A3C1E7A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4"/>
  </w:num>
  <w:num w:numId="7">
    <w:abstractNumId w:val="13"/>
  </w:num>
  <w:num w:numId="8">
    <w:abstractNumId w:val="15"/>
  </w:num>
  <w:num w:numId="9">
    <w:abstractNumId w:val="1"/>
  </w:num>
  <w:num w:numId="10">
    <w:abstractNumId w:val="8"/>
  </w:num>
  <w:num w:numId="11">
    <w:abstractNumId w:val="5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D0"/>
    <w:rsid w:val="000027EA"/>
    <w:rsid w:val="00022462"/>
    <w:rsid w:val="00056E71"/>
    <w:rsid w:val="00062A3B"/>
    <w:rsid w:val="0006672E"/>
    <w:rsid w:val="00083548"/>
    <w:rsid w:val="000A59D0"/>
    <w:rsid w:val="000D4B1C"/>
    <w:rsid w:val="000E3ABA"/>
    <w:rsid w:val="00117DC4"/>
    <w:rsid w:val="00130DB0"/>
    <w:rsid w:val="00150269"/>
    <w:rsid w:val="001703ED"/>
    <w:rsid w:val="00182794"/>
    <w:rsid w:val="00187EDD"/>
    <w:rsid w:val="001E08AB"/>
    <w:rsid w:val="002032B8"/>
    <w:rsid w:val="002128EF"/>
    <w:rsid w:val="00240261"/>
    <w:rsid w:val="00246125"/>
    <w:rsid w:val="0029055F"/>
    <w:rsid w:val="002B3BB7"/>
    <w:rsid w:val="002D26F0"/>
    <w:rsid w:val="002E1760"/>
    <w:rsid w:val="002E6A8E"/>
    <w:rsid w:val="00305B3A"/>
    <w:rsid w:val="0031091D"/>
    <w:rsid w:val="003468D9"/>
    <w:rsid w:val="00356157"/>
    <w:rsid w:val="003913C3"/>
    <w:rsid w:val="003B2D28"/>
    <w:rsid w:val="003C2D2D"/>
    <w:rsid w:val="004056CD"/>
    <w:rsid w:val="00436797"/>
    <w:rsid w:val="004466E8"/>
    <w:rsid w:val="00451281"/>
    <w:rsid w:val="004663C7"/>
    <w:rsid w:val="004C743B"/>
    <w:rsid w:val="004D70B5"/>
    <w:rsid w:val="00527553"/>
    <w:rsid w:val="00563EF7"/>
    <w:rsid w:val="00571755"/>
    <w:rsid w:val="00590C21"/>
    <w:rsid w:val="005D1561"/>
    <w:rsid w:val="005F2DAD"/>
    <w:rsid w:val="0061590F"/>
    <w:rsid w:val="00632AF0"/>
    <w:rsid w:val="00646317"/>
    <w:rsid w:val="00651844"/>
    <w:rsid w:val="00674B6A"/>
    <w:rsid w:val="006E3508"/>
    <w:rsid w:val="006E59E0"/>
    <w:rsid w:val="006F3E24"/>
    <w:rsid w:val="00701E1F"/>
    <w:rsid w:val="00720629"/>
    <w:rsid w:val="00743A6F"/>
    <w:rsid w:val="007646EB"/>
    <w:rsid w:val="0078523B"/>
    <w:rsid w:val="007B1EF1"/>
    <w:rsid w:val="007D3A7A"/>
    <w:rsid w:val="007F4839"/>
    <w:rsid w:val="00802DF3"/>
    <w:rsid w:val="008145FA"/>
    <w:rsid w:val="00827143"/>
    <w:rsid w:val="00857C2D"/>
    <w:rsid w:val="0087434F"/>
    <w:rsid w:val="008757D0"/>
    <w:rsid w:val="00877ABA"/>
    <w:rsid w:val="00896725"/>
    <w:rsid w:val="008B2A51"/>
    <w:rsid w:val="008B7579"/>
    <w:rsid w:val="008E441B"/>
    <w:rsid w:val="00933E0E"/>
    <w:rsid w:val="0093542F"/>
    <w:rsid w:val="00966AF8"/>
    <w:rsid w:val="009B14AD"/>
    <w:rsid w:val="00A10458"/>
    <w:rsid w:val="00A21811"/>
    <w:rsid w:val="00A26863"/>
    <w:rsid w:val="00A32BF4"/>
    <w:rsid w:val="00A355F5"/>
    <w:rsid w:val="00A44007"/>
    <w:rsid w:val="00B078D3"/>
    <w:rsid w:val="00B12BB4"/>
    <w:rsid w:val="00B1345C"/>
    <w:rsid w:val="00BB2F0B"/>
    <w:rsid w:val="00BD023C"/>
    <w:rsid w:val="00BD136A"/>
    <w:rsid w:val="00BD2AC9"/>
    <w:rsid w:val="00C04DE2"/>
    <w:rsid w:val="00C33ED7"/>
    <w:rsid w:val="00C34511"/>
    <w:rsid w:val="00C40B0C"/>
    <w:rsid w:val="00C61B0C"/>
    <w:rsid w:val="00C71464"/>
    <w:rsid w:val="00C83DF4"/>
    <w:rsid w:val="00C85800"/>
    <w:rsid w:val="00C85BC2"/>
    <w:rsid w:val="00C87D16"/>
    <w:rsid w:val="00CA07E6"/>
    <w:rsid w:val="00CB3FAD"/>
    <w:rsid w:val="00CD734C"/>
    <w:rsid w:val="00CE6509"/>
    <w:rsid w:val="00D1422A"/>
    <w:rsid w:val="00D630B0"/>
    <w:rsid w:val="00D65E28"/>
    <w:rsid w:val="00D70608"/>
    <w:rsid w:val="00D84D1D"/>
    <w:rsid w:val="00DA5D8C"/>
    <w:rsid w:val="00DE4F8F"/>
    <w:rsid w:val="00E03206"/>
    <w:rsid w:val="00E07204"/>
    <w:rsid w:val="00E104E9"/>
    <w:rsid w:val="00E27C55"/>
    <w:rsid w:val="00E72EA7"/>
    <w:rsid w:val="00E81D76"/>
    <w:rsid w:val="00E97ECE"/>
    <w:rsid w:val="00EA661D"/>
    <w:rsid w:val="00EB4C46"/>
    <w:rsid w:val="00EC0F6D"/>
    <w:rsid w:val="00ED47C9"/>
    <w:rsid w:val="00F07AB1"/>
    <w:rsid w:val="00F13F5C"/>
    <w:rsid w:val="00F317E5"/>
    <w:rsid w:val="00F40C04"/>
    <w:rsid w:val="00F43D34"/>
    <w:rsid w:val="00F700D9"/>
    <w:rsid w:val="00F90332"/>
    <w:rsid w:val="00FE1432"/>
    <w:rsid w:val="00FE7169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D1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2794"/>
    <w:pPr>
      <w:ind w:left="720"/>
      <w:contextualSpacing/>
    </w:pPr>
  </w:style>
  <w:style w:type="paragraph" w:customStyle="1" w:styleId="c6">
    <w:name w:val="c6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794"/>
  </w:style>
  <w:style w:type="character" w:customStyle="1" w:styleId="apple-converted-space">
    <w:name w:val="apple-converted-space"/>
    <w:basedOn w:val="a0"/>
    <w:rsid w:val="00182794"/>
  </w:style>
  <w:style w:type="paragraph" w:customStyle="1" w:styleId="c12">
    <w:name w:val="c12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2794"/>
  </w:style>
  <w:style w:type="paragraph" w:customStyle="1" w:styleId="c7">
    <w:name w:val="c7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82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40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BC2"/>
  </w:style>
  <w:style w:type="paragraph" w:styleId="aa">
    <w:name w:val="footer"/>
    <w:basedOn w:val="a"/>
    <w:link w:val="ab"/>
    <w:uiPriority w:val="99"/>
    <w:unhideWhenUsed/>
    <w:rsid w:val="00C85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72F3F-3433-4C0D-9F07-547E0A3F9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Елена</cp:lastModifiedBy>
  <cp:revision>120</cp:revision>
  <cp:lastPrinted>2016-09-13T13:01:00Z</cp:lastPrinted>
  <dcterms:created xsi:type="dcterms:W3CDTF">2014-10-30T09:46:00Z</dcterms:created>
  <dcterms:modified xsi:type="dcterms:W3CDTF">2017-09-29T15:15:00Z</dcterms:modified>
</cp:coreProperties>
</file>